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B7CA9" w14:textId="77777777" w:rsidR="00606D02" w:rsidRPr="00B03627" w:rsidRDefault="00606D02" w:rsidP="002A3209">
      <w:pPr>
        <w:rPr>
          <w:b/>
          <w:szCs w:val="24"/>
        </w:rPr>
      </w:pPr>
      <w:r w:rsidRPr="00B03627">
        <w:rPr>
          <w:b/>
          <w:szCs w:val="24"/>
        </w:rPr>
        <w:t xml:space="preserve">GMS6644 </w:t>
      </w:r>
      <w:r w:rsidR="00CD1165">
        <w:rPr>
          <w:b/>
          <w:szCs w:val="24"/>
        </w:rPr>
        <w:t xml:space="preserve">Apoptosis </w:t>
      </w:r>
      <w:r w:rsidRPr="00B03627">
        <w:rPr>
          <w:b/>
          <w:szCs w:val="24"/>
        </w:rPr>
        <w:t>20</w:t>
      </w:r>
      <w:r>
        <w:rPr>
          <w:b/>
          <w:szCs w:val="24"/>
        </w:rPr>
        <w:t>1</w:t>
      </w:r>
      <w:r w:rsidR="00C51D94">
        <w:rPr>
          <w:b/>
          <w:szCs w:val="24"/>
        </w:rPr>
        <w:t>7</w:t>
      </w:r>
      <w:r w:rsidRPr="00B03627">
        <w:rPr>
          <w:b/>
          <w:szCs w:val="24"/>
        </w:rPr>
        <w:t xml:space="preserve"> Spring Semester Schedule</w:t>
      </w:r>
      <w:r w:rsidR="00E00557">
        <w:rPr>
          <w:b/>
          <w:szCs w:val="24"/>
        </w:rPr>
        <w:t xml:space="preserve"> (Course Director: Dr. Daiqing Liao (</w:t>
      </w:r>
      <w:hyperlink r:id="rId5" w:history="1">
        <w:r w:rsidR="00E00557" w:rsidRPr="001A7788">
          <w:rPr>
            <w:rStyle w:val="Hyperlink"/>
            <w:b/>
            <w:szCs w:val="24"/>
          </w:rPr>
          <w:t>dliao@ufl.edu</w:t>
        </w:r>
      </w:hyperlink>
      <w:r w:rsidR="00E00557">
        <w:rPr>
          <w:b/>
          <w:szCs w:val="24"/>
        </w:rPr>
        <w:t>))</w:t>
      </w:r>
    </w:p>
    <w:p w14:paraId="312A0D54" w14:textId="77777777" w:rsidR="00606D02" w:rsidRPr="002A3209" w:rsidRDefault="00606D02" w:rsidP="002A3209">
      <w:pPr>
        <w:rPr>
          <w:sz w:val="22"/>
          <w:szCs w:val="22"/>
        </w:rPr>
      </w:pPr>
      <w:r w:rsidRPr="002A3209">
        <w:rPr>
          <w:sz w:val="22"/>
          <w:szCs w:val="22"/>
        </w:rPr>
        <w:t xml:space="preserve">Room </w:t>
      </w:r>
      <w:r w:rsidR="00D778FB" w:rsidRPr="002A3209">
        <w:rPr>
          <w:sz w:val="22"/>
          <w:szCs w:val="22"/>
        </w:rPr>
        <w:t>DG-41</w:t>
      </w:r>
      <w:r w:rsidR="002A3209">
        <w:rPr>
          <w:sz w:val="22"/>
          <w:szCs w:val="22"/>
        </w:rPr>
        <w:t xml:space="preserve"> - </w:t>
      </w:r>
      <w:r w:rsidR="00D778FB" w:rsidRPr="002A3209">
        <w:rPr>
          <w:sz w:val="22"/>
          <w:szCs w:val="22"/>
        </w:rPr>
        <w:t>Module II</w:t>
      </w:r>
      <w:r w:rsidR="002A3209">
        <w:rPr>
          <w:sz w:val="22"/>
          <w:szCs w:val="22"/>
        </w:rPr>
        <w:t xml:space="preserve"> - </w:t>
      </w:r>
      <w:r w:rsidR="0047377E">
        <w:rPr>
          <w:sz w:val="22"/>
          <w:szCs w:val="22"/>
        </w:rPr>
        <w:t>Tuesday</w:t>
      </w:r>
      <w:r w:rsidR="00667BED" w:rsidRPr="002A3209">
        <w:rPr>
          <w:sz w:val="22"/>
          <w:szCs w:val="22"/>
        </w:rPr>
        <w:t>s</w:t>
      </w:r>
      <w:r w:rsidR="00D778FB" w:rsidRPr="002A3209">
        <w:rPr>
          <w:sz w:val="22"/>
          <w:szCs w:val="22"/>
        </w:rPr>
        <w:t xml:space="preserve"> and </w:t>
      </w:r>
      <w:r w:rsidR="0047377E">
        <w:rPr>
          <w:sz w:val="22"/>
          <w:szCs w:val="22"/>
        </w:rPr>
        <w:t>Thurs</w:t>
      </w:r>
      <w:r w:rsidR="002A3209">
        <w:rPr>
          <w:sz w:val="22"/>
          <w:szCs w:val="22"/>
        </w:rPr>
        <w:t xml:space="preserve">days - </w:t>
      </w:r>
      <w:r w:rsidR="0047377E">
        <w:rPr>
          <w:sz w:val="22"/>
          <w:szCs w:val="22"/>
        </w:rPr>
        <w:t>2</w:t>
      </w:r>
      <w:r w:rsidRPr="002A3209">
        <w:rPr>
          <w:sz w:val="22"/>
          <w:szCs w:val="22"/>
        </w:rPr>
        <w:t>-</w:t>
      </w:r>
      <w:r w:rsidR="0047377E">
        <w:rPr>
          <w:sz w:val="22"/>
          <w:szCs w:val="22"/>
        </w:rPr>
        <w:t>4P</w:t>
      </w:r>
      <w:r w:rsidRPr="002A3209">
        <w:rPr>
          <w:sz w:val="22"/>
          <w:szCs w:val="22"/>
        </w:rPr>
        <w:t>M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7"/>
        <w:gridCol w:w="3441"/>
        <w:gridCol w:w="1800"/>
        <w:gridCol w:w="7470"/>
      </w:tblGrid>
      <w:tr w:rsidR="00D150F9" w:rsidRPr="002A3209" w14:paraId="4C2DDA60" w14:textId="77777777" w:rsidTr="00B75A66">
        <w:tc>
          <w:tcPr>
            <w:tcW w:w="1347" w:type="dxa"/>
          </w:tcPr>
          <w:p w14:paraId="354E1041" w14:textId="77777777" w:rsidR="00606D02" w:rsidRPr="002A3209" w:rsidRDefault="00606D02" w:rsidP="002A3209">
            <w:pPr>
              <w:rPr>
                <w:sz w:val="22"/>
                <w:szCs w:val="22"/>
              </w:rPr>
            </w:pPr>
            <w:r w:rsidRPr="002A3209">
              <w:rPr>
                <w:sz w:val="22"/>
                <w:szCs w:val="22"/>
              </w:rPr>
              <w:t>Date</w:t>
            </w:r>
          </w:p>
        </w:tc>
        <w:tc>
          <w:tcPr>
            <w:tcW w:w="3441" w:type="dxa"/>
          </w:tcPr>
          <w:p w14:paraId="0ED2650F" w14:textId="77777777" w:rsidR="00606D02" w:rsidRPr="002A3209" w:rsidRDefault="00606D02" w:rsidP="002A3209">
            <w:pPr>
              <w:rPr>
                <w:sz w:val="22"/>
                <w:szCs w:val="22"/>
              </w:rPr>
            </w:pPr>
            <w:r w:rsidRPr="002A3209">
              <w:rPr>
                <w:sz w:val="22"/>
                <w:szCs w:val="22"/>
              </w:rPr>
              <w:t>Lecturer and lecture title</w:t>
            </w:r>
          </w:p>
        </w:tc>
        <w:tc>
          <w:tcPr>
            <w:tcW w:w="1800" w:type="dxa"/>
          </w:tcPr>
          <w:p w14:paraId="387BA2F4" w14:textId="77777777" w:rsidR="00606D02" w:rsidRPr="002A3209" w:rsidRDefault="00606D02" w:rsidP="002A3209">
            <w:pPr>
              <w:rPr>
                <w:sz w:val="22"/>
                <w:szCs w:val="22"/>
              </w:rPr>
            </w:pPr>
            <w:r w:rsidRPr="002A3209">
              <w:rPr>
                <w:sz w:val="22"/>
                <w:szCs w:val="22"/>
              </w:rPr>
              <w:t>Student Presenter</w:t>
            </w:r>
          </w:p>
        </w:tc>
        <w:tc>
          <w:tcPr>
            <w:tcW w:w="7470" w:type="dxa"/>
          </w:tcPr>
          <w:p w14:paraId="7A272E73" w14:textId="77777777" w:rsidR="00606D02" w:rsidRPr="002A3209" w:rsidRDefault="00606D02" w:rsidP="002A3209">
            <w:pPr>
              <w:rPr>
                <w:sz w:val="22"/>
                <w:szCs w:val="22"/>
              </w:rPr>
            </w:pPr>
            <w:r w:rsidRPr="002A3209">
              <w:rPr>
                <w:sz w:val="22"/>
                <w:szCs w:val="22"/>
              </w:rPr>
              <w:t xml:space="preserve">Paper for presentation </w:t>
            </w:r>
            <w:r w:rsidR="002D2185" w:rsidRPr="002A3209">
              <w:rPr>
                <w:sz w:val="22"/>
                <w:szCs w:val="22"/>
              </w:rPr>
              <w:t>and class discussion</w:t>
            </w:r>
          </w:p>
        </w:tc>
      </w:tr>
      <w:tr w:rsidR="00D150F9" w:rsidRPr="002A3209" w14:paraId="1B9A9517" w14:textId="77777777" w:rsidTr="00B75A66">
        <w:tc>
          <w:tcPr>
            <w:tcW w:w="1347" w:type="dxa"/>
          </w:tcPr>
          <w:p w14:paraId="161F8499" w14:textId="77777777" w:rsidR="00D150F9" w:rsidRDefault="00D150F9" w:rsidP="002A3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  <w:p w14:paraId="522E8E63" w14:textId="77777777" w:rsidR="006C2709" w:rsidRPr="002A3209" w:rsidRDefault="00C60F46" w:rsidP="002A3209">
            <w:pPr>
              <w:rPr>
                <w:sz w:val="22"/>
                <w:szCs w:val="22"/>
              </w:rPr>
            </w:pPr>
            <w:r w:rsidRPr="002A3209">
              <w:rPr>
                <w:sz w:val="22"/>
                <w:szCs w:val="22"/>
              </w:rPr>
              <w:t xml:space="preserve">Feb. </w:t>
            </w:r>
            <w:r w:rsidR="00D150F9">
              <w:rPr>
                <w:sz w:val="22"/>
                <w:szCs w:val="22"/>
              </w:rPr>
              <w:t>7</w:t>
            </w:r>
          </w:p>
          <w:p w14:paraId="5F195DA1" w14:textId="77777777" w:rsidR="006C2709" w:rsidRPr="002A3209" w:rsidRDefault="006C2709" w:rsidP="002A320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41" w:type="dxa"/>
          </w:tcPr>
          <w:p w14:paraId="6B29D861" w14:textId="77777777" w:rsidR="006C2709" w:rsidRPr="002A3209" w:rsidRDefault="006C2709" w:rsidP="002A3209">
            <w:pPr>
              <w:rPr>
                <w:sz w:val="22"/>
                <w:szCs w:val="22"/>
              </w:rPr>
            </w:pPr>
            <w:r w:rsidRPr="002A3209">
              <w:rPr>
                <w:sz w:val="22"/>
                <w:szCs w:val="22"/>
              </w:rPr>
              <w:t>Dr. Daiqing Liao (</w:t>
            </w:r>
            <w:r w:rsidR="00601616" w:rsidRPr="002A3209">
              <w:rPr>
                <w:sz w:val="22"/>
                <w:szCs w:val="22"/>
              </w:rPr>
              <w:t>Apoptosis</w:t>
            </w:r>
            <w:r w:rsidRPr="002A3209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3F5EFAD9" w14:textId="77777777" w:rsidR="006C2709" w:rsidRPr="002A3209" w:rsidRDefault="006C2709" w:rsidP="002A3209">
            <w:pPr>
              <w:rPr>
                <w:sz w:val="22"/>
                <w:szCs w:val="22"/>
              </w:rPr>
            </w:pPr>
          </w:p>
        </w:tc>
        <w:tc>
          <w:tcPr>
            <w:tcW w:w="7470" w:type="dxa"/>
          </w:tcPr>
          <w:p w14:paraId="39CA292E" w14:textId="77777777" w:rsidR="006C2709" w:rsidRPr="002A3209" w:rsidRDefault="006C2709" w:rsidP="002A3209">
            <w:pPr>
              <w:rPr>
                <w:sz w:val="22"/>
                <w:szCs w:val="22"/>
              </w:rPr>
            </w:pPr>
          </w:p>
        </w:tc>
      </w:tr>
      <w:tr w:rsidR="00D150F9" w:rsidRPr="002A3209" w14:paraId="1AC6BCD1" w14:textId="77777777" w:rsidTr="00B75A66">
        <w:tc>
          <w:tcPr>
            <w:tcW w:w="1347" w:type="dxa"/>
          </w:tcPr>
          <w:p w14:paraId="145662DB" w14:textId="77777777" w:rsidR="00D150F9" w:rsidRDefault="00D150F9" w:rsidP="002A3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  <w:p w14:paraId="511B3AAF" w14:textId="77777777" w:rsidR="007F0485" w:rsidRPr="002A3209" w:rsidRDefault="00D150F9" w:rsidP="002A3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9</w:t>
            </w:r>
          </w:p>
          <w:p w14:paraId="1CA71E39" w14:textId="77777777" w:rsidR="007F0485" w:rsidRPr="002A3209" w:rsidRDefault="007F0485" w:rsidP="002A3209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441" w:type="dxa"/>
          </w:tcPr>
          <w:p w14:paraId="523F3198" w14:textId="77777777" w:rsidR="007F0485" w:rsidRPr="002A3209" w:rsidRDefault="007F0485" w:rsidP="002A3209">
            <w:pPr>
              <w:rPr>
                <w:sz w:val="22"/>
                <w:szCs w:val="22"/>
              </w:rPr>
            </w:pPr>
            <w:r w:rsidRPr="002A3209">
              <w:rPr>
                <w:sz w:val="22"/>
                <w:szCs w:val="22"/>
              </w:rPr>
              <w:t xml:space="preserve">Dr. Yi </w:t>
            </w:r>
            <w:proofErr w:type="spellStart"/>
            <w:r w:rsidRPr="002A3209">
              <w:rPr>
                <w:sz w:val="22"/>
                <w:szCs w:val="22"/>
              </w:rPr>
              <w:t>Qiu</w:t>
            </w:r>
            <w:proofErr w:type="spellEnd"/>
            <w:r w:rsidRPr="002A3209">
              <w:rPr>
                <w:sz w:val="22"/>
                <w:szCs w:val="22"/>
              </w:rPr>
              <w:t xml:space="preserve"> (Epigenetic Regulation of Apoptosis)</w:t>
            </w:r>
          </w:p>
        </w:tc>
        <w:tc>
          <w:tcPr>
            <w:tcW w:w="1800" w:type="dxa"/>
          </w:tcPr>
          <w:p w14:paraId="5D5E7998" w14:textId="77777777" w:rsidR="007F0485" w:rsidRPr="002A3209" w:rsidRDefault="007F0485" w:rsidP="002A3209">
            <w:pPr>
              <w:rPr>
                <w:sz w:val="22"/>
                <w:szCs w:val="22"/>
              </w:rPr>
            </w:pPr>
          </w:p>
        </w:tc>
        <w:tc>
          <w:tcPr>
            <w:tcW w:w="7470" w:type="dxa"/>
          </w:tcPr>
          <w:p w14:paraId="0C6BB335" w14:textId="77777777" w:rsidR="007F0485" w:rsidRPr="002A3209" w:rsidRDefault="007F0485" w:rsidP="002A3209">
            <w:pPr>
              <w:rPr>
                <w:sz w:val="22"/>
                <w:szCs w:val="22"/>
              </w:rPr>
            </w:pPr>
          </w:p>
        </w:tc>
      </w:tr>
      <w:tr w:rsidR="00D150F9" w:rsidRPr="002A3209" w14:paraId="05B0FB38" w14:textId="77777777" w:rsidTr="00B75A66">
        <w:tc>
          <w:tcPr>
            <w:tcW w:w="1347" w:type="dxa"/>
          </w:tcPr>
          <w:p w14:paraId="5546591E" w14:textId="77777777" w:rsidR="00D150F9" w:rsidRDefault="00D150F9" w:rsidP="002A3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  <w:p w14:paraId="06D5C0C6" w14:textId="77777777" w:rsidR="007931B4" w:rsidRPr="002A3209" w:rsidRDefault="00D150F9" w:rsidP="002A3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14</w:t>
            </w:r>
          </w:p>
          <w:p w14:paraId="51511C7C" w14:textId="77777777" w:rsidR="007931B4" w:rsidRPr="002A3209" w:rsidRDefault="007931B4" w:rsidP="002A320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41" w:type="dxa"/>
          </w:tcPr>
          <w:p w14:paraId="2FBE8F80" w14:textId="77777777" w:rsidR="007931B4" w:rsidRPr="002A3209" w:rsidRDefault="00D13583" w:rsidP="002A3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  <w:tc>
          <w:tcPr>
            <w:tcW w:w="1800" w:type="dxa"/>
          </w:tcPr>
          <w:p w14:paraId="3C93DBCB" w14:textId="77777777" w:rsidR="007931B4" w:rsidRPr="002A3209" w:rsidRDefault="007931B4" w:rsidP="002A3209">
            <w:pPr>
              <w:rPr>
                <w:sz w:val="22"/>
                <w:szCs w:val="22"/>
              </w:rPr>
            </w:pPr>
          </w:p>
        </w:tc>
        <w:tc>
          <w:tcPr>
            <w:tcW w:w="7470" w:type="dxa"/>
          </w:tcPr>
          <w:p w14:paraId="0F63E0BA" w14:textId="77777777" w:rsidR="007931B4" w:rsidRPr="002A3209" w:rsidRDefault="007931B4" w:rsidP="002A3209">
            <w:pPr>
              <w:rPr>
                <w:sz w:val="22"/>
                <w:szCs w:val="22"/>
              </w:rPr>
            </w:pPr>
          </w:p>
        </w:tc>
      </w:tr>
      <w:tr w:rsidR="00D150F9" w:rsidRPr="002A3209" w14:paraId="52F5DAD7" w14:textId="77777777" w:rsidTr="00B75A66">
        <w:tc>
          <w:tcPr>
            <w:tcW w:w="1347" w:type="dxa"/>
          </w:tcPr>
          <w:p w14:paraId="71A236EF" w14:textId="77777777" w:rsidR="00D150F9" w:rsidRDefault="00D150F9" w:rsidP="002A3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  <w:p w14:paraId="77225360" w14:textId="77777777" w:rsidR="007931B4" w:rsidRPr="002A3209" w:rsidRDefault="00D150F9" w:rsidP="002A3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16</w:t>
            </w:r>
          </w:p>
          <w:p w14:paraId="7AE58115" w14:textId="77777777" w:rsidR="007931B4" w:rsidRPr="002A3209" w:rsidRDefault="007931B4" w:rsidP="002A3209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441" w:type="dxa"/>
          </w:tcPr>
          <w:p w14:paraId="51960288" w14:textId="77777777" w:rsidR="007931B4" w:rsidRPr="002A3209" w:rsidRDefault="003B1E78" w:rsidP="002A3209">
            <w:pPr>
              <w:rPr>
                <w:sz w:val="22"/>
                <w:szCs w:val="22"/>
              </w:rPr>
            </w:pPr>
            <w:r w:rsidRPr="002A3209">
              <w:rPr>
                <w:sz w:val="22"/>
                <w:szCs w:val="22"/>
              </w:rPr>
              <w:t xml:space="preserve">Dr. </w:t>
            </w:r>
            <w:proofErr w:type="spellStart"/>
            <w:r w:rsidRPr="002A3209">
              <w:rPr>
                <w:sz w:val="22"/>
                <w:szCs w:val="22"/>
              </w:rPr>
              <w:t>Shuang</w:t>
            </w:r>
            <w:proofErr w:type="spellEnd"/>
            <w:r w:rsidRPr="002A3209">
              <w:rPr>
                <w:sz w:val="22"/>
                <w:szCs w:val="22"/>
              </w:rPr>
              <w:t xml:space="preserve"> Huang (</w:t>
            </w:r>
            <w:r w:rsidR="00993DC6" w:rsidRPr="002A3209">
              <w:rPr>
                <w:bCs/>
                <w:sz w:val="22"/>
                <w:szCs w:val="22"/>
              </w:rPr>
              <w:t>Anoikis and Its Molecular Pathways (Its Implication in Cancer Progression)</w:t>
            </w:r>
            <w:r w:rsidRPr="002A320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800" w:type="dxa"/>
          </w:tcPr>
          <w:p w14:paraId="02EBF7A6" w14:textId="77777777" w:rsidR="007931B4" w:rsidRPr="002A3209" w:rsidRDefault="007931B4" w:rsidP="002A3209">
            <w:pPr>
              <w:rPr>
                <w:sz w:val="22"/>
                <w:szCs w:val="22"/>
              </w:rPr>
            </w:pPr>
          </w:p>
        </w:tc>
        <w:tc>
          <w:tcPr>
            <w:tcW w:w="7470" w:type="dxa"/>
          </w:tcPr>
          <w:p w14:paraId="31883F6C" w14:textId="77777777" w:rsidR="007931B4" w:rsidRPr="002A3209" w:rsidRDefault="007931B4" w:rsidP="002A3209">
            <w:pPr>
              <w:pStyle w:val="EndNoteBibliography"/>
              <w:rPr>
                <w:noProof/>
                <w:sz w:val="22"/>
                <w:szCs w:val="22"/>
              </w:rPr>
            </w:pPr>
          </w:p>
        </w:tc>
      </w:tr>
      <w:tr w:rsidR="00D150F9" w:rsidRPr="002A3209" w14:paraId="4D8FCB59" w14:textId="77777777" w:rsidTr="00B75A66">
        <w:tc>
          <w:tcPr>
            <w:tcW w:w="1347" w:type="dxa"/>
          </w:tcPr>
          <w:p w14:paraId="3CD95B53" w14:textId="77777777" w:rsidR="00D150F9" w:rsidRDefault="00D150F9" w:rsidP="002A3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  <w:p w14:paraId="7991443C" w14:textId="77777777" w:rsidR="007931B4" w:rsidRPr="002A3209" w:rsidRDefault="00D150F9" w:rsidP="002A3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21</w:t>
            </w:r>
          </w:p>
          <w:p w14:paraId="54F39DC5" w14:textId="77777777" w:rsidR="007931B4" w:rsidRPr="002A3209" w:rsidRDefault="007931B4" w:rsidP="002A320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41" w:type="dxa"/>
          </w:tcPr>
          <w:p w14:paraId="20F85EAB" w14:textId="77777777" w:rsidR="007931B4" w:rsidRPr="002A3209" w:rsidRDefault="007931B4" w:rsidP="002A3209">
            <w:pPr>
              <w:rPr>
                <w:sz w:val="22"/>
                <w:szCs w:val="22"/>
              </w:rPr>
            </w:pPr>
            <w:r w:rsidRPr="002A3209">
              <w:rPr>
                <w:sz w:val="22"/>
                <w:szCs w:val="22"/>
              </w:rPr>
              <w:t xml:space="preserve">Dr. </w:t>
            </w:r>
            <w:r w:rsidRPr="002A3209">
              <w:rPr>
                <w:sz w:val="22"/>
                <w:szCs w:val="22"/>
              </w:rPr>
              <w:fldChar w:fldCharType="begin"/>
            </w:r>
            <w:r w:rsidRPr="002A3209">
              <w:rPr>
                <w:sz w:val="22"/>
                <w:szCs w:val="22"/>
              </w:rPr>
              <w:instrText xml:space="preserve"> CONTACT _Con-41C98C3857 \c \s \l </w:instrText>
            </w:r>
            <w:r w:rsidRPr="002A3209">
              <w:rPr>
                <w:sz w:val="22"/>
                <w:szCs w:val="22"/>
              </w:rPr>
              <w:fldChar w:fldCharType="separate"/>
            </w:r>
            <w:r w:rsidRPr="002A3209">
              <w:rPr>
                <w:noProof/>
                <w:sz w:val="22"/>
                <w:szCs w:val="22"/>
              </w:rPr>
              <w:t>Satya Narayan</w:t>
            </w:r>
            <w:r w:rsidRPr="002A3209">
              <w:rPr>
                <w:sz w:val="22"/>
                <w:szCs w:val="22"/>
              </w:rPr>
              <w:fldChar w:fldCharType="end"/>
            </w:r>
            <w:r w:rsidRPr="002A3209">
              <w:rPr>
                <w:sz w:val="22"/>
                <w:szCs w:val="22"/>
              </w:rPr>
              <w:t xml:space="preserve"> (DNA damage and Apoptosis)</w:t>
            </w:r>
          </w:p>
        </w:tc>
        <w:tc>
          <w:tcPr>
            <w:tcW w:w="1800" w:type="dxa"/>
          </w:tcPr>
          <w:p w14:paraId="73548043" w14:textId="77777777" w:rsidR="007931B4" w:rsidRPr="002A3209" w:rsidRDefault="007931B4" w:rsidP="002A3209">
            <w:pPr>
              <w:rPr>
                <w:sz w:val="22"/>
                <w:szCs w:val="22"/>
              </w:rPr>
            </w:pPr>
          </w:p>
        </w:tc>
        <w:tc>
          <w:tcPr>
            <w:tcW w:w="7470" w:type="dxa"/>
          </w:tcPr>
          <w:p w14:paraId="0BC988BF" w14:textId="77777777" w:rsidR="007931B4" w:rsidRPr="002A3209" w:rsidRDefault="007931B4" w:rsidP="002A3209">
            <w:pPr>
              <w:rPr>
                <w:sz w:val="22"/>
                <w:szCs w:val="22"/>
              </w:rPr>
            </w:pPr>
          </w:p>
        </w:tc>
      </w:tr>
      <w:tr w:rsidR="00D150F9" w:rsidRPr="002A3209" w14:paraId="66630F5B" w14:textId="77777777" w:rsidTr="00B75A66">
        <w:tc>
          <w:tcPr>
            <w:tcW w:w="1347" w:type="dxa"/>
          </w:tcPr>
          <w:p w14:paraId="2078E582" w14:textId="77777777" w:rsidR="00D150F9" w:rsidRDefault="00D150F9" w:rsidP="002A3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  <w:p w14:paraId="59096D57" w14:textId="77777777" w:rsidR="007931B4" w:rsidRPr="002A3209" w:rsidRDefault="00D150F9" w:rsidP="002A3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23</w:t>
            </w:r>
          </w:p>
          <w:p w14:paraId="59B47686" w14:textId="77777777" w:rsidR="007931B4" w:rsidRPr="002A3209" w:rsidRDefault="007931B4" w:rsidP="002A3209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441" w:type="dxa"/>
          </w:tcPr>
          <w:p w14:paraId="7B33DD4D" w14:textId="77777777" w:rsidR="007931B4" w:rsidRPr="002A3209" w:rsidRDefault="007931B4" w:rsidP="002A3209">
            <w:pPr>
              <w:rPr>
                <w:sz w:val="22"/>
                <w:szCs w:val="22"/>
              </w:rPr>
            </w:pPr>
            <w:r w:rsidRPr="002A3209">
              <w:rPr>
                <w:sz w:val="22"/>
                <w:szCs w:val="22"/>
              </w:rPr>
              <w:t>Dr. Lei Zhou (Genomic/Systemic Profiling of Apoptosis Regulation)</w:t>
            </w:r>
          </w:p>
        </w:tc>
        <w:tc>
          <w:tcPr>
            <w:tcW w:w="1800" w:type="dxa"/>
          </w:tcPr>
          <w:p w14:paraId="0FBDBF06" w14:textId="77777777" w:rsidR="007931B4" w:rsidRPr="002A3209" w:rsidRDefault="007931B4" w:rsidP="002A3209">
            <w:pPr>
              <w:rPr>
                <w:sz w:val="22"/>
                <w:szCs w:val="22"/>
              </w:rPr>
            </w:pPr>
          </w:p>
        </w:tc>
        <w:tc>
          <w:tcPr>
            <w:tcW w:w="7470" w:type="dxa"/>
          </w:tcPr>
          <w:p w14:paraId="7D55F9F4" w14:textId="77777777" w:rsidR="007931B4" w:rsidRPr="002A3209" w:rsidRDefault="007931B4" w:rsidP="002A3209">
            <w:pPr>
              <w:rPr>
                <w:sz w:val="22"/>
                <w:szCs w:val="22"/>
              </w:rPr>
            </w:pPr>
          </w:p>
        </w:tc>
      </w:tr>
      <w:tr w:rsidR="00D150F9" w:rsidRPr="002A3209" w14:paraId="08C67207" w14:textId="77777777" w:rsidTr="00B75A66">
        <w:tc>
          <w:tcPr>
            <w:tcW w:w="1347" w:type="dxa"/>
          </w:tcPr>
          <w:p w14:paraId="015110DF" w14:textId="77777777" w:rsidR="00212FC9" w:rsidRPr="002A3209" w:rsidRDefault="00D150F9" w:rsidP="002A3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  <w:p w14:paraId="1E00E353" w14:textId="77777777" w:rsidR="00212FC9" w:rsidRPr="002A3209" w:rsidRDefault="00D150F9" w:rsidP="002A3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</w:t>
            </w:r>
            <w:r w:rsidR="00212FC9" w:rsidRPr="002A320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3441" w:type="dxa"/>
          </w:tcPr>
          <w:p w14:paraId="231DB65B" w14:textId="77777777" w:rsidR="00212FC9" w:rsidRPr="002A3209" w:rsidRDefault="00212FC9" w:rsidP="002A3209">
            <w:pPr>
              <w:rPr>
                <w:sz w:val="22"/>
                <w:szCs w:val="22"/>
              </w:rPr>
            </w:pPr>
            <w:r w:rsidRPr="002A3209">
              <w:rPr>
                <w:sz w:val="22"/>
                <w:szCs w:val="22"/>
              </w:rPr>
              <w:t>Dr. Brian Law (Utilizing oncogene addiction and synthetic lethality for cancer therapy)</w:t>
            </w:r>
          </w:p>
        </w:tc>
        <w:tc>
          <w:tcPr>
            <w:tcW w:w="1800" w:type="dxa"/>
          </w:tcPr>
          <w:p w14:paraId="45E97FD0" w14:textId="77777777" w:rsidR="00212FC9" w:rsidRPr="002A3209" w:rsidRDefault="00212FC9" w:rsidP="002A3209">
            <w:pPr>
              <w:rPr>
                <w:sz w:val="22"/>
                <w:szCs w:val="22"/>
              </w:rPr>
            </w:pPr>
          </w:p>
        </w:tc>
        <w:tc>
          <w:tcPr>
            <w:tcW w:w="7470" w:type="dxa"/>
          </w:tcPr>
          <w:p w14:paraId="29D919FB" w14:textId="77777777" w:rsidR="00212FC9" w:rsidRPr="002A3209" w:rsidRDefault="00212FC9" w:rsidP="002A3209">
            <w:pPr>
              <w:pStyle w:val="EndNoteBibliography"/>
              <w:rPr>
                <w:noProof/>
                <w:sz w:val="22"/>
                <w:szCs w:val="22"/>
              </w:rPr>
            </w:pPr>
          </w:p>
        </w:tc>
      </w:tr>
      <w:tr w:rsidR="00D150F9" w:rsidRPr="002A3209" w14:paraId="793F891F" w14:textId="77777777" w:rsidTr="00B75A66">
        <w:tc>
          <w:tcPr>
            <w:tcW w:w="1347" w:type="dxa"/>
          </w:tcPr>
          <w:p w14:paraId="401120BA" w14:textId="77777777" w:rsidR="00D150F9" w:rsidRDefault="00D150F9" w:rsidP="002A3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  <w:p w14:paraId="6C216386" w14:textId="77777777" w:rsidR="00212FC9" w:rsidRPr="002A3209" w:rsidRDefault="00212FC9" w:rsidP="002A3209">
            <w:pPr>
              <w:rPr>
                <w:sz w:val="22"/>
                <w:szCs w:val="22"/>
              </w:rPr>
            </w:pPr>
            <w:r w:rsidRPr="002A3209">
              <w:rPr>
                <w:sz w:val="22"/>
                <w:szCs w:val="22"/>
              </w:rPr>
              <w:t xml:space="preserve">Mar. </w:t>
            </w:r>
            <w:r w:rsidR="00D150F9">
              <w:rPr>
                <w:sz w:val="22"/>
                <w:szCs w:val="22"/>
              </w:rPr>
              <w:t>2</w:t>
            </w:r>
          </w:p>
        </w:tc>
        <w:tc>
          <w:tcPr>
            <w:tcW w:w="3441" w:type="dxa"/>
          </w:tcPr>
          <w:p w14:paraId="57F3F15B" w14:textId="77777777" w:rsidR="00212FC9" w:rsidRPr="002A3209" w:rsidRDefault="00212FC9" w:rsidP="002A3209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r w:rsidRPr="002A3209">
              <w:rPr>
                <w:sz w:val="22"/>
                <w:szCs w:val="22"/>
              </w:rPr>
              <w:t xml:space="preserve">Dr. </w:t>
            </w:r>
            <w:r w:rsidRPr="002A3209">
              <w:rPr>
                <w:noProof/>
                <w:sz w:val="22"/>
                <w:szCs w:val="22"/>
              </w:rPr>
              <w:t>William A. Dunn, Jr.</w:t>
            </w:r>
            <w:r w:rsidRPr="002A3209">
              <w:rPr>
                <w:sz w:val="22"/>
                <w:szCs w:val="22"/>
              </w:rPr>
              <w:t xml:space="preserve"> (Autophagy-mediated Cell Death)</w:t>
            </w:r>
          </w:p>
        </w:tc>
        <w:tc>
          <w:tcPr>
            <w:tcW w:w="1800" w:type="dxa"/>
          </w:tcPr>
          <w:p w14:paraId="447F1CA1" w14:textId="77777777" w:rsidR="00212FC9" w:rsidRPr="002A3209" w:rsidRDefault="00212FC9" w:rsidP="002A3209">
            <w:pPr>
              <w:rPr>
                <w:sz w:val="22"/>
                <w:szCs w:val="22"/>
              </w:rPr>
            </w:pPr>
          </w:p>
        </w:tc>
        <w:tc>
          <w:tcPr>
            <w:tcW w:w="7470" w:type="dxa"/>
          </w:tcPr>
          <w:p w14:paraId="5B7A2DE5" w14:textId="77777777" w:rsidR="00212FC9" w:rsidRPr="002A3209" w:rsidRDefault="00212FC9" w:rsidP="002A3209">
            <w:pPr>
              <w:pStyle w:val="EndNoteBibliography"/>
              <w:rPr>
                <w:color w:val="000000"/>
                <w:sz w:val="22"/>
                <w:szCs w:val="22"/>
              </w:rPr>
            </w:pPr>
          </w:p>
        </w:tc>
      </w:tr>
      <w:tr w:rsidR="00D150F9" w:rsidRPr="002A3209" w14:paraId="49517674" w14:textId="77777777" w:rsidTr="00B75A66">
        <w:tc>
          <w:tcPr>
            <w:tcW w:w="1347" w:type="dxa"/>
          </w:tcPr>
          <w:p w14:paraId="157C6FC9" w14:textId="77777777" w:rsidR="00212FC9" w:rsidRPr="002A3209" w:rsidRDefault="00D150F9" w:rsidP="002A3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  <w:r w:rsidR="00212FC9" w:rsidRPr="002A3209">
              <w:rPr>
                <w:sz w:val="22"/>
                <w:szCs w:val="22"/>
              </w:rPr>
              <w:t xml:space="preserve"> Mar. 14</w:t>
            </w:r>
          </w:p>
        </w:tc>
        <w:tc>
          <w:tcPr>
            <w:tcW w:w="3441" w:type="dxa"/>
          </w:tcPr>
          <w:p w14:paraId="61D93FDE" w14:textId="77777777" w:rsidR="00212FC9" w:rsidRPr="002A3209" w:rsidRDefault="00212FC9" w:rsidP="002A3209">
            <w:pPr>
              <w:rPr>
                <w:sz w:val="22"/>
                <w:szCs w:val="22"/>
              </w:rPr>
            </w:pPr>
            <w:r w:rsidRPr="002A3209">
              <w:rPr>
                <w:sz w:val="22"/>
                <w:szCs w:val="22"/>
              </w:rPr>
              <w:t>Dr. John Aris (Apoptosis in Development)</w:t>
            </w:r>
          </w:p>
        </w:tc>
        <w:tc>
          <w:tcPr>
            <w:tcW w:w="1800" w:type="dxa"/>
          </w:tcPr>
          <w:p w14:paraId="66741D49" w14:textId="5A61F910" w:rsidR="00212FC9" w:rsidRPr="002A3209" w:rsidRDefault="00212FC9" w:rsidP="002A320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470" w:type="dxa"/>
          </w:tcPr>
          <w:p w14:paraId="0F945A1B" w14:textId="77777777" w:rsidR="002A3209" w:rsidRPr="002A3209" w:rsidRDefault="002A3209" w:rsidP="002A3209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D150F9" w:rsidRPr="002A3209" w14:paraId="19217A22" w14:textId="77777777" w:rsidTr="00B75A66">
        <w:tc>
          <w:tcPr>
            <w:tcW w:w="1347" w:type="dxa"/>
          </w:tcPr>
          <w:p w14:paraId="553A2644" w14:textId="77777777" w:rsidR="00212FC9" w:rsidRPr="002A3209" w:rsidRDefault="00D150F9" w:rsidP="002A3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  <w:r w:rsidR="00212FC9" w:rsidRPr="002A3209">
              <w:rPr>
                <w:sz w:val="22"/>
                <w:szCs w:val="22"/>
              </w:rPr>
              <w:t xml:space="preserve"> Mar. 16</w:t>
            </w:r>
          </w:p>
        </w:tc>
        <w:tc>
          <w:tcPr>
            <w:tcW w:w="3441" w:type="dxa"/>
          </w:tcPr>
          <w:p w14:paraId="32DAEEA6" w14:textId="77777777" w:rsidR="00212FC9" w:rsidRPr="002A3209" w:rsidRDefault="00212FC9" w:rsidP="002A3209">
            <w:pPr>
              <w:rPr>
                <w:sz w:val="22"/>
                <w:szCs w:val="22"/>
              </w:rPr>
            </w:pPr>
            <w:r w:rsidRPr="002A3209">
              <w:rPr>
                <w:sz w:val="22"/>
                <w:szCs w:val="22"/>
              </w:rPr>
              <w:t>Take-home quiz</w:t>
            </w:r>
          </w:p>
        </w:tc>
        <w:tc>
          <w:tcPr>
            <w:tcW w:w="1800" w:type="dxa"/>
          </w:tcPr>
          <w:p w14:paraId="14021805" w14:textId="77777777" w:rsidR="00212FC9" w:rsidRPr="002A3209" w:rsidRDefault="00212FC9" w:rsidP="002A3209">
            <w:pPr>
              <w:rPr>
                <w:sz w:val="22"/>
                <w:szCs w:val="22"/>
              </w:rPr>
            </w:pPr>
          </w:p>
        </w:tc>
        <w:tc>
          <w:tcPr>
            <w:tcW w:w="7470" w:type="dxa"/>
          </w:tcPr>
          <w:p w14:paraId="2F6036C2" w14:textId="77777777" w:rsidR="00212FC9" w:rsidRPr="002A3209" w:rsidRDefault="00212FC9" w:rsidP="002A3209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14:paraId="34573308" w14:textId="77777777" w:rsidR="008F5746" w:rsidRPr="002A3209" w:rsidRDefault="00D150F9" w:rsidP="002A3209">
      <w:pPr>
        <w:pStyle w:val="BodyText"/>
        <w:rPr>
          <w:szCs w:val="22"/>
        </w:rPr>
      </w:pPr>
      <w:r>
        <w:rPr>
          <w:szCs w:val="22"/>
        </w:rPr>
        <w:t>The course is offered on Tuesdays</w:t>
      </w:r>
      <w:r w:rsidR="008F5746" w:rsidRPr="002A3209">
        <w:rPr>
          <w:szCs w:val="22"/>
        </w:rPr>
        <w:t xml:space="preserve"> </w:t>
      </w:r>
      <w:r>
        <w:rPr>
          <w:szCs w:val="22"/>
        </w:rPr>
        <w:t>and Thursdays</w:t>
      </w:r>
      <w:r w:rsidR="003B6D29" w:rsidRPr="002A3209">
        <w:rPr>
          <w:szCs w:val="22"/>
        </w:rPr>
        <w:t xml:space="preserve"> in the Dental Building ground floor, room DG-41 from</w:t>
      </w:r>
      <w:r w:rsidR="008F5746" w:rsidRPr="002A3209">
        <w:rPr>
          <w:szCs w:val="22"/>
        </w:rPr>
        <w:t xml:space="preserve"> </w:t>
      </w:r>
      <w:r w:rsidR="0047377E">
        <w:rPr>
          <w:szCs w:val="22"/>
        </w:rPr>
        <w:t>2</w:t>
      </w:r>
      <w:r w:rsidR="008F5746" w:rsidRPr="002A3209">
        <w:rPr>
          <w:szCs w:val="22"/>
        </w:rPr>
        <w:t xml:space="preserve">:00 – </w:t>
      </w:r>
      <w:r w:rsidR="0047377E">
        <w:rPr>
          <w:szCs w:val="22"/>
        </w:rPr>
        <w:t>4:00</w:t>
      </w:r>
      <w:r w:rsidR="008F5746" w:rsidRPr="002A3209">
        <w:rPr>
          <w:szCs w:val="22"/>
        </w:rPr>
        <w:t xml:space="preserve"> </w:t>
      </w:r>
      <w:r w:rsidR="0047377E">
        <w:rPr>
          <w:szCs w:val="22"/>
        </w:rPr>
        <w:t>PM</w:t>
      </w:r>
      <w:r w:rsidR="008F5746" w:rsidRPr="002A3209">
        <w:rPr>
          <w:szCs w:val="22"/>
        </w:rPr>
        <w:t xml:space="preserve">. </w:t>
      </w:r>
      <w:r w:rsidR="003E6353" w:rsidRPr="002A3209">
        <w:rPr>
          <w:szCs w:val="22"/>
        </w:rPr>
        <w:t>It</w:t>
      </w:r>
      <w:r w:rsidR="008F5746" w:rsidRPr="002A3209">
        <w:rPr>
          <w:szCs w:val="22"/>
        </w:rPr>
        <w:t xml:space="preserve"> is designed to have nine classroom sessions (</w:t>
      </w:r>
      <w:r w:rsidR="0047377E">
        <w:rPr>
          <w:szCs w:val="22"/>
        </w:rPr>
        <w:t>90 to 120</w:t>
      </w:r>
      <w:r w:rsidR="008F5746" w:rsidRPr="002A3209">
        <w:rPr>
          <w:szCs w:val="22"/>
        </w:rPr>
        <w:t xml:space="preserve"> minutes) that will consist of a 45-60 minute lecture followed by a 45</w:t>
      </w:r>
      <w:r w:rsidR="0047377E">
        <w:rPr>
          <w:szCs w:val="22"/>
        </w:rPr>
        <w:t>-60</w:t>
      </w:r>
      <w:r w:rsidR="008F5746" w:rsidRPr="002A3209">
        <w:rPr>
          <w:szCs w:val="22"/>
        </w:rPr>
        <w:t xml:space="preserve"> minute discussion of article(s) chosen by the faculty. One student will present an article after each lecture, but all students a</w:t>
      </w:r>
      <w:r w:rsidR="0081562E" w:rsidRPr="002A3209">
        <w:rPr>
          <w:szCs w:val="22"/>
        </w:rPr>
        <w:t>re required to read the article</w:t>
      </w:r>
      <w:r w:rsidR="008F5746" w:rsidRPr="002A3209">
        <w:rPr>
          <w:szCs w:val="22"/>
        </w:rPr>
        <w:t xml:space="preserve"> and to participate in discussion. A quiz of 6-10 questions will be handed out on Wed. March </w:t>
      </w:r>
      <w:r w:rsidR="009F1634" w:rsidRPr="002A3209">
        <w:rPr>
          <w:szCs w:val="22"/>
        </w:rPr>
        <w:t>16</w:t>
      </w:r>
      <w:r w:rsidR="003B6D29" w:rsidRPr="002A3209">
        <w:rPr>
          <w:szCs w:val="22"/>
        </w:rPr>
        <w:t>th</w:t>
      </w:r>
      <w:r w:rsidR="008F5746" w:rsidRPr="002A3209">
        <w:rPr>
          <w:szCs w:val="22"/>
        </w:rPr>
        <w:t xml:space="preserve"> and due back on Friday </w:t>
      </w:r>
      <w:r w:rsidR="006E68DB" w:rsidRPr="002A3209">
        <w:rPr>
          <w:szCs w:val="22"/>
        </w:rPr>
        <w:t>1</w:t>
      </w:r>
      <w:r w:rsidR="009F1634" w:rsidRPr="002A3209">
        <w:rPr>
          <w:szCs w:val="22"/>
        </w:rPr>
        <w:t>8</w:t>
      </w:r>
      <w:r w:rsidR="006E68DB" w:rsidRPr="002A3209">
        <w:rPr>
          <w:szCs w:val="22"/>
        </w:rPr>
        <w:t>th</w:t>
      </w:r>
      <w:r w:rsidR="008F5746" w:rsidRPr="002A3209">
        <w:rPr>
          <w:szCs w:val="22"/>
        </w:rPr>
        <w:t xml:space="preserve"> before 5 pm.   </w:t>
      </w:r>
    </w:p>
    <w:p w14:paraId="104D9B17" w14:textId="77777777" w:rsidR="008F5746" w:rsidRPr="002A3209" w:rsidRDefault="008F5746" w:rsidP="002A3209">
      <w:pPr>
        <w:ind w:firstLine="720"/>
        <w:rPr>
          <w:sz w:val="22"/>
          <w:szCs w:val="22"/>
        </w:rPr>
      </w:pPr>
      <w:r w:rsidRPr="002A3209">
        <w:rPr>
          <w:sz w:val="22"/>
          <w:szCs w:val="22"/>
        </w:rPr>
        <w:t>Grading:</w:t>
      </w:r>
      <w:r w:rsidRPr="002A3209">
        <w:rPr>
          <w:sz w:val="22"/>
          <w:szCs w:val="22"/>
        </w:rPr>
        <w:tab/>
        <w:t>50</w:t>
      </w:r>
      <w:proofErr w:type="gramStart"/>
      <w:r w:rsidRPr="002A3209">
        <w:rPr>
          <w:sz w:val="22"/>
          <w:szCs w:val="22"/>
        </w:rPr>
        <w:t>%  Presentation</w:t>
      </w:r>
      <w:proofErr w:type="gramEnd"/>
      <w:r w:rsidRPr="002A3209">
        <w:rPr>
          <w:sz w:val="22"/>
          <w:szCs w:val="22"/>
        </w:rPr>
        <w:t xml:space="preserve"> and classroom participation</w:t>
      </w:r>
    </w:p>
    <w:p w14:paraId="0C438B63" w14:textId="77777777" w:rsidR="007B40C8" w:rsidRPr="002A3209" w:rsidRDefault="008F5746" w:rsidP="002A3209">
      <w:pPr>
        <w:ind w:left="1080" w:firstLine="360"/>
        <w:rPr>
          <w:sz w:val="22"/>
          <w:szCs w:val="22"/>
        </w:rPr>
      </w:pPr>
      <w:r w:rsidRPr="002A3209">
        <w:rPr>
          <w:sz w:val="22"/>
          <w:szCs w:val="22"/>
        </w:rPr>
        <w:tab/>
        <w:t>50</w:t>
      </w:r>
      <w:proofErr w:type="gramStart"/>
      <w:r w:rsidRPr="002A3209">
        <w:rPr>
          <w:sz w:val="22"/>
          <w:szCs w:val="22"/>
        </w:rPr>
        <w:t>%  Take</w:t>
      </w:r>
      <w:proofErr w:type="gramEnd"/>
      <w:r w:rsidRPr="002A3209">
        <w:rPr>
          <w:sz w:val="22"/>
          <w:szCs w:val="22"/>
        </w:rPr>
        <w:t>-home short answer quiz</w:t>
      </w:r>
    </w:p>
    <w:sectPr w:rsidR="007B40C8" w:rsidRPr="002A3209" w:rsidSect="008F5746">
      <w:pgSz w:w="15840" w:h="12240" w:orient="landscape"/>
      <w:pgMar w:top="720" w:right="1152" w:bottom="57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FE29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Cancer Research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zrrerssspxz25ex2z1pz95yferws95rarf5&quot;&gt;Immunotherapy-oncolytic-virus&lt;record-ids&gt;&lt;item&gt;430&lt;/item&gt;&lt;/record-ids&gt;&lt;/item&gt;&lt;/Libraries&gt;"/>
  </w:docVars>
  <w:rsids>
    <w:rsidRoot w:val="00BF3AAB"/>
    <w:rsid w:val="000B190D"/>
    <w:rsid w:val="000B4F1F"/>
    <w:rsid w:val="000B4FD2"/>
    <w:rsid w:val="000F24D3"/>
    <w:rsid w:val="000F65DE"/>
    <w:rsid w:val="00137348"/>
    <w:rsid w:val="00144186"/>
    <w:rsid w:val="001543B3"/>
    <w:rsid w:val="001774A2"/>
    <w:rsid w:val="0018090C"/>
    <w:rsid w:val="00187A9F"/>
    <w:rsid w:val="001D586C"/>
    <w:rsid w:val="00212FC9"/>
    <w:rsid w:val="00240EF0"/>
    <w:rsid w:val="00263573"/>
    <w:rsid w:val="002A3209"/>
    <w:rsid w:val="002D2185"/>
    <w:rsid w:val="002E1499"/>
    <w:rsid w:val="002F6203"/>
    <w:rsid w:val="00320964"/>
    <w:rsid w:val="00374C2D"/>
    <w:rsid w:val="0039618B"/>
    <w:rsid w:val="003B1E78"/>
    <w:rsid w:val="003B24A9"/>
    <w:rsid w:val="003B6D29"/>
    <w:rsid w:val="003D7E27"/>
    <w:rsid w:val="003E6353"/>
    <w:rsid w:val="0047377E"/>
    <w:rsid w:val="00483DE5"/>
    <w:rsid w:val="004B05AC"/>
    <w:rsid w:val="00585875"/>
    <w:rsid w:val="00591991"/>
    <w:rsid w:val="00601616"/>
    <w:rsid w:val="00606D02"/>
    <w:rsid w:val="00646F9A"/>
    <w:rsid w:val="00652824"/>
    <w:rsid w:val="00667BED"/>
    <w:rsid w:val="006A68B2"/>
    <w:rsid w:val="006B0FBC"/>
    <w:rsid w:val="006C2709"/>
    <w:rsid w:val="006C275E"/>
    <w:rsid w:val="006E061F"/>
    <w:rsid w:val="006E68DB"/>
    <w:rsid w:val="006F19FA"/>
    <w:rsid w:val="007931B4"/>
    <w:rsid w:val="007B40C8"/>
    <w:rsid w:val="007E57B6"/>
    <w:rsid w:val="007F0485"/>
    <w:rsid w:val="007F651A"/>
    <w:rsid w:val="00802C3F"/>
    <w:rsid w:val="0081562E"/>
    <w:rsid w:val="0082091F"/>
    <w:rsid w:val="008F510A"/>
    <w:rsid w:val="008F5746"/>
    <w:rsid w:val="0092350F"/>
    <w:rsid w:val="00931978"/>
    <w:rsid w:val="00963EA4"/>
    <w:rsid w:val="00993DC6"/>
    <w:rsid w:val="009A6EDE"/>
    <w:rsid w:val="009F1634"/>
    <w:rsid w:val="00A13E97"/>
    <w:rsid w:val="00A752E6"/>
    <w:rsid w:val="00AA716E"/>
    <w:rsid w:val="00B120F8"/>
    <w:rsid w:val="00B57AEF"/>
    <w:rsid w:val="00B75A66"/>
    <w:rsid w:val="00B7732F"/>
    <w:rsid w:val="00B96E66"/>
    <w:rsid w:val="00BB249B"/>
    <w:rsid w:val="00BF3AAB"/>
    <w:rsid w:val="00C51D94"/>
    <w:rsid w:val="00C60F46"/>
    <w:rsid w:val="00C66FA5"/>
    <w:rsid w:val="00C8224B"/>
    <w:rsid w:val="00CC0D7F"/>
    <w:rsid w:val="00CD1165"/>
    <w:rsid w:val="00CE3824"/>
    <w:rsid w:val="00D13583"/>
    <w:rsid w:val="00D150F9"/>
    <w:rsid w:val="00D708E2"/>
    <w:rsid w:val="00D778FB"/>
    <w:rsid w:val="00DE0DB2"/>
    <w:rsid w:val="00E00557"/>
    <w:rsid w:val="00E47CDB"/>
    <w:rsid w:val="00E47E86"/>
    <w:rsid w:val="00E823BA"/>
    <w:rsid w:val="00EA26A3"/>
    <w:rsid w:val="00EC033E"/>
    <w:rsid w:val="00F1297E"/>
    <w:rsid w:val="00F34441"/>
    <w:rsid w:val="00F934BB"/>
    <w:rsid w:val="00FB66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3261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rPr>
      <w:b/>
      <w:bCs/>
      <w:sz w:val="22"/>
    </w:rPr>
  </w:style>
  <w:style w:type="paragraph" w:styleId="BodyText2">
    <w:name w:val="Body Text 2"/>
    <w:basedOn w:val="Normal"/>
    <w:rPr>
      <w:sz w:val="22"/>
    </w:rPr>
  </w:style>
  <w:style w:type="paragraph" w:styleId="Title">
    <w:name w:val="Title"/>
    <w:aliases w:val="title"/>
    <w:basedOn w:val="Normal"/>
    <w:link w:val="TitleChar"/>
    <w:uiPriority w:val="10"/>
    <w:qFormat/>
    <w:rsid w:val="00AF3DDD"/>
    <w:pPr>
      <w:spacing w:beforeLines="1" w:afterLines="1"/>
    </w:pPr>
    <w:rPr>
      <w:rFonts w:ascii="Times" w:hAnsi="Times"/>
      <w:sz w:val="20"/>
    </w:rPr>
  </w:style>
  <w:style w:type="character" w:customStyle="1" w:styleId="TitleChar">
    <w:name w:val="Title Char"/>
    <w:aliases w:val="title Char"/>
    <w:link w:val="Title"/>
    <w:uiPriority w:val="10"/>
    <w:rsid w:val="00AF3DDD"/>
    <w:rPr>
      <w:rFonts w:ascii="Times" w:hAnsi="Times"/>
    </w:rPr>
  </w:style>
  <w:style w:type="character" w:styleId="Hyperlink">
    <w:name w:val="Hyperlink"/>
    <w:uiPriority w:val="99"/>
    <w:rsid w:val="00AF3DDD"/>
    <w:rPr>
      <w:color w:val="0000FF"/>
      <w:u w:val="single"/>
    </w:rPr>
  </w:style>
  <w:style w:type="paragraph" w:customStyle="1" w:styleId="rprtbody">
    <w:name w:val="rprtbody"/>
    <w:basedOn w:val="Normal"/>
    <w:rsid w:val="00AF3DDD"/>
    <w:pPr>
      <w:spacing w:beforeLines="1" w:afterLines="1"/>
    </w:pPr>
    <w:rPr>
      <w:rFonts w:ascii="Times" w:hAnsi="Times"/>
      <w:sz w:val="20"/>
    </w:rPr>
  </w:style>
  <w:style w:type="paragraph" w:customStyle="1" w:styleId="aux">
    <w:name w:val="aux"/>
    <w:basedOn w:val="Normal"/>
    <w:rsid w:val="00AF3DDD"/>
    <w:pPr>
      <w:spacing w:beforeLines="1" w:afterLines="1"/>
    </w:pPr>
    <w:rPr>
      <w:rFonts w:ascii="Times" w:hAnsi="Times"/>
      <w:sz w:val="20"/>
    </w:rPr>
  </w:style>
  <w:style w:type="character" w:customStyle="1" w:styleId="src">
    <w:name w:val="src"/>
    <w:basedOn w:val="DefaultParagraphFont"/>
    <w:rsid w:val="00AF3DDD"/>
  </w:style>
  <w:style w:type="character" w:customStyle="1" w:styleId="jrnl">
    <w:name w:val="jrnl"/>
    <w:basedOn w:val="DefaultParagraphFont"/>
    <w:rsid w:val="00AF3DDD"/>
  </w:style>
  <w:style w:type="paragraph" w:customStyle="1" w:styleId="EndNoteBibliographyTitle">
    <w:name w:val="EndNote Bibliography Title"/>
    <w:basedOn w:val="Normal"/>
    <w:rsid w:val="007F651A"/>
    <w:pPr>
      <w:jc w:val="center"/>
    </w:pPr>
  </w:style>
  <w:style w:type="paragraph" w:customStyle="1" w:styleId="EndNoteBibliography">
    <w:name w:val="EndNote Bibliography"/>
    <w:basedOn w:val="Normal"/>
    <w:rsid w:val="007F651A"/>
  </w:style>
  <w:style w:type="character" w:styleId="FollowedHyperlink">
    <w:name w:val="FollowedHyperlink"/>
    <w:rsid w:val="001543B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3DC6"/>
    <w:pPr>
      <w:spacing w:before="100" w:beforeAutospacing="1" w:after="100" w:afterAutospacing="1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2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837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09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425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liao@ufl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GMS6643 2005 Fall Semester  Schedule</vt:lpstr>
    </vt:vector>
  </TitlesOfParts>
  <Company>University of Florida</Company>
  <LinksUpToDate>false</LinksUpToDate>
  <CharactersWithSpaces>1647</CharactersWithSpaces>
  <SharedDoc>false</SharedDoc>
  <HLinks>
    <vt:vector size="54" baseType="variant">
      <vt:variant>
        <vt:i4>3932178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http://www.ncbi.nlm.nih.gov/pubmed/23831571</vt:lpwstr>
      </vt:variant>
      <vt:variant>
        <vt:lpwstr/>
      </vt:variant>
      <vt:variant>
        <vt:i4>3342354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http://www.ncbi.nlm.nih.gov/pubmed/26012635</vt:lpwstr>
      </vt:variant>
      <vt:variant>
        <vt:lpwstr/>
      </vt:variant>
      <vt:variant>
        <vt:i4>3538962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http://www.ncbi.nlm.nih.gov/pubmed/22579283</vt:lpwstr>
      </vt:variant>
      <vt:variant>
        <vt:lpwstr/>
      </vt:variant>
      <vt:variant>
        <vt:i4>3473433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http://www.ncbi.nlm.nih.gov/pubmed/26387736</vt:lpwstr>
      </vt:variant>
      <vt:variant>
        <vt:lpwstr/>
      </vt:variant>
      <vt:variant>
        <vt:i4>3407900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http://www.ncbi.nlm.nih.gov/pubmed/22215811</vt:lpwstr>
      </vt:variant>
      <vt:variant>
        <vt:lpwstr/>
      </vt:variant>
      <vt:variant>
        <vt:i4>3145748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http://www.ncbi.nlm.nih.gov/pubmed/24316671</vt:lpwstr>
      </vt:variant>
      <vt:variant>
        <vt:lpwstr/>
      </vt:variant>
      <vt:variant>
        <vt:i4>3538960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http://www.ncbi.nlm.nih.gov/pubmed/26764573</vt:lpwstr>
      </vt:variant>
      <vt:variant>
        <vt:lpwstr/>
      </vt:variant>
      <vt:variant>
        <vt:i4>3342361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http://www.ncbi.nlm.nih.gov/pubmed/24557836</vt:lpwstr>
      </vt:variant>
      <vt:variant>
        <vt:lpwstr/>
      </vt:variant>
      <vt:variant>
        <vt:i4>589867</vt:i4>
      </vt:variant>
      <vt:variant>
        <vt:i4>0</vt:i4>
      </vt:variant>
      <vt:variant>
        <vt:i4>0</vt:i4>
      </vt:variant>
      <vt:variant>
        <vt:i4>5</vt:i4>
      </vt:variant>
      <vt:variant>
        <vt:lpwstr>mailto:dliao@ufl.edu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GMS6643 2005 Fall Semester  Schedule</dc:title>
  <dc:creator>Daiqing Liao</dc:creator>
  <cp:lastModifiedBy>Liao,Daiqing</cp:lastModifiedBy>
  <cp:revision>3</cp:revision>
  <cp:lastPrinted>2013-11-19T15:45:00Z</cp:lastPrinted>
  <dcterms:created xsi:type="dcterms:W3CDTF">2016-11-29T19:34:00Z</dcterms:created>
  <dcterms:modified xsi:type="dcterms:W3CDTF">2016-12-16T19:55:00Z</dcterms:modified>
</cp:coreProperties>
</file>